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96B66" w14:textId="6A4EF9E8" w:rsidR="00D34CDD" w:rsidRPr="00023A63" w:rsidRDefault="00D34CDD" w:rsidP="00D34CDD">
      <w:pPr>
        <w:pStyle w:val="3GPPHeader"/>
        <w:spacing w:after="60"/>
        <w:rPr>
          <w:rFonts w:cs="Arial"/>
          <w:sz w:val="32"/>
          <w:szCs w:val="32"/>
          <w:highlight w:val="yellow"/>
        </w:rPr>
      </w:pPr>
      <w:r w:rsidRPr="00023A63">
        <w:rPr>
          <w:rFonts w:cs="Arial"/>
        </w:rPr>
        <w:t>3GPP TSG-RAN WG2 #99</w:t>
      </w:r>
      <w:r w:rsidR="00E27579" w:rsidRPr="00023A63">
        <w:rPr>
          <w:rFonts w:cs="Arial"/>
        </w:rPr>
        <w:t>bis</w:t>
      </w:r>
      <w:r w:rsidRPr="00023A63">
        <w:rPr>
          <w:rFonts w:cs="Arial"/>
        </w:rPr>
        <w:tab/>
      </w:r>
      <w:r w:rsidR="00F8704C" w:rsidRPr="00F8704C">
        <w:rPr>
          <w:rFonts w:cs="Arial"/>
          <w:sz w:val="28"/>
          <w:szCs w:val="32"/>
        </w:rPr>
        <w:t>R2-1710852</w:t>
      </w:r>
    </w:p>
    <w:p w14:paraId="42214AD1" w14:textId="429B11E4" w:rsidR="00D34CDD" w:rsidRPr="00023A63" w:rsidRDefault="00E27579" w:rsidP="00D34CDD">
      <w:pPr>
        <w:pStyle w:val="3GPPHeader"/>
        <w:spacing w:after="60"/>
        <w:rPr>
          <w:rFonts w:cs="Arial"/>
        </w:rPr>
      </w:pPr>
      <w:r w:rsidRPr="00023A63">
        <w:rPr>
          <w:rFonts w:cs="Arial"/>
        </w:rPr>
        <w:t>Prague</w:t>
      </w:r>
      <w:r w:rsidR="00D34CDD" w:rsidRPr="00023A63">
        <w:rPr>
          <w:rFonts w:cs="Arial"/>
        </w:rPr>
        <w:t xml:space="preserve">, </w:t>
      </w:r>
      <w:r w:rsidRPr="00023A63">
        <w:rPr>
          <w:rFonts w:cs="Arial"/>
        </w:rPr>
        <w:t>Czech Republic</w:t>
      </w:r>
      <w:r w:rsidR="00D34CDD" w:rsidRPr="00023A63">
        <w:rPr>
          <w:rFonts w:cs="Arial"/>
        </w:rPr>
        <w:t xml:space="preserve">, </w:t>
      </w:r>
      <w:r w:rsidRPr="00023A63">
        <w:rPr>
          <w:rFonts w:cs="Arial"/>
        </w:rPr>
        <w:t xml:space="preserve">9 – 13 October </w:t>
      </w:r>
      <w:r w:rsidR="00D34CDD" w:rsidRPr="00023A63">
        <w:rPr>
          <w:rFonts w:cs="Arial"/>
        </w:rPr>
        <w:t>2017</w:t>
      </w:r>
      <w:r w:rsidR="00D34CDD" w:rsidRPr="00023A63">
        <w:rPr>
          <w:rFonts w:cs="Arial"/>
        </w:rPr>
        <w:tab/>
      </w:r>
    </w:p>
    <w:p w14:paraId="42175BF7" w14:textId="551E44C4" w:rsidR="00F82BC4" w:rsidRPr="00023A63" w:rsidRDefault="00F82BC4" w:rsidP="00F82BC4">
      <w:pPr>
        <w:pStyle w:val="3GPPHeader"/>
        <w:rPr>
          <w:rFonts w:cs="Arial"/>
        </w:rPr>
      </w:pPr>
    </w:p>
    <w:p w14:paraId="3B3DE2EE" w14:textId="77777777" w:rsidR="00D06E22" w:rsidRPr="00023A63" w:rsidRDefault="00D06E22" w:rsidP="00D06E22">
      <w:pPr>
        <w:pStyle w:val="3GPPHeader"/>
        <w:rPr>
          <w:rFonts w:cs="Arial"/>
        </w:rPr>
      </w:pPr>
    </w:p>
    <w:p w14:paraId="4A4F422A" w14:textId="6DC171D1" w:rsidR="00E90E49" w:rsidRPr="00023A63" w:rsidRDefault="00E90E49" w:rsidP="00311702">
      <w:pPr>
        <w:pStyle w:val="3GPPHeader"/>
        <w:rPr>
          <w:rFonts w:cs="Arial"/>
          <w:sz w:val="22"/>
          <w:szCs w:val="22"/>
          <w:lang w:val="en-US"/>
        </w:rPr>
      </w:pPr>
      <w:r w:rsidRPr="00023A63">
        <w:rPr>
          <w:rFonts w:cs="Arial"/>
          <w:sz w:val="22"/>
          <w:szCs w:val="22"/>
          <w:lang w:val="en-US"/>
        </w:rPr>
        <w:t>Agenda Item:</w:t>
      </w:r>
      <w:r w:rsidRPr="00023A63">
        <w:rPr>
          <w:rFonts w:cs="Arial"/>
          <w:sz w:val="22"/>
          <w:szCs w:val="22"/>
          <w:lang w:val="en-US"/>
        </w:rPr>
        <w:tab/>
      </w:r>
      <w:r w:rsidR="00A552AB">
        <w:t>10.4.1.5.1</w:t>
      </w:r>
    </w:p>
    <w:p w14:paraId="5DAA27F0" w14:textId="77777777" w:rsidR="00E90E49" w:rsidRPr="00023A63" w:rsidRDefault="003D3C45" w:rsidP="00F64C2B">
      <w:pPr>
        <w:pStyle w:val="3GPPHeader"/>
        <w:rPr>
          <w:rFonts w:cs="Arial"/>
          <w:sz w:val="22"/>
          <w:szCs w:val="22"/>
        </w:rPr>
      </w:pPr>
      <w:r w:rsidRPr="00023A63">
        <w:rPr>
          <w:rFonts w:cs="Arial"/>
          <w:sz w:val="22"/>
          <w:szCs w:val="22"/>
        </w:rPr>
        <w:t>Source:</w:t>
      </w:r>
      <w:r w:rsidR="00E90E49" w:rsidRPr="00023A63">
        <w:rPr>
          <w:rFonts w:cs="Arial"/>
          <w:sz w:val="22"/>
          <w:szCs w:val="22"/>
        </w:rPr>
        <w:tab/>
      </w:r>
      <w:r w:rsidR="00F64C2B" w:rsidRPr="00023A63">
        <w:rPr>
          <w:rFonts w:cs="Arial"/>
          <w:sz w:val="22"/>
          <w:szCs w:val="22"/>
        </w:rPr>
        <w:t>Ericsson</w:t>
      </w:r>
    </w:p>
    <w:p w14:paraId="63CB047E" w14:textId="01CAE966" w:rsidR="00E90E49" w:rsidRPr="00023A63" w:rsidRDefault="003D3C45" w:rsidP="00311702">
      <w:pPr>
        <w:pStyle w:val="3GPPHeader"/>
        <w:rPr>
          <w:rFonts w:cs="Arial"/>
          <w:sz w:val="22"/>
          <w:szCs w:val="22"/>
        </w:rPr>
      </w:pPr>
      <w:r w:rsidRPr="00023A63">
        <w:rPr>
          <w:rFonts w:cs="Arial"/>
          <w:sz w:val="22"/>
          <w:szCs w:val="22"/>
        </w:rPr>
        <w:t>Title:</w:t>
      </w:r>
      <w:r w:rsidR="00E90E49" w:rsidRPr="00023A63">
        <w:rPr>
          <w:rFonts w:cs="Arial"/>
          <w:sz w:val="22"/>
          <w:szCs w:val="22"/>
        </w:rPr>
        <w:tab/>
      </w:r>
      <w:r w:rsidR="009B5ABF" w:rsidRPr="00023A63">
        <w:rPr>
          <w:rFonts w:cs="Arial"/>
          <w:sz w:val="22"/>
          <w:szCs w:val="22"/>
        </w:rPr>
        <w:t>On beam selection during hand-over</w:t>
      </w:r>
      <w:r w:rsidR="00604F18">
        <w:rPr>
          <w:rFonts w:cs="Arial"/>
          <w:sz w:val="22"/>
          <w:szCs w:val="22"/>
        </w:rPr>
        <w:t xml:space="preserve">, SCG addition and </w:t>
      </w:r>
      <w:r w:rsidR="00F23521">
        <w:rPr>
          <w:rFonts w:cs="Arial"/>
          <w:sz w:val="22"/>
          <w:szCs w:val="22"/>
        </w:rPr>
        <w:t xml:space="preserve">SCG </w:t>
      </w:r>
      <w:r w:rsidR="00604F18">
        <w:rPr>
          <w:rFonts w:cs="Arial"/>
          <w:sz w:val="22"/>
          <w:szCs w:val="22"/>
        </w:rPr>
        <w:t>change</w:t>
      </w:r>
    </w:p>
    <w:p w14:paraId="7E783B99" w14:textId="77777777" w:rsidR="00E90E49" w:rsidRPr="00023A63" w:rsidRDefault="00E90E49" w:rsidP="00D546FF">
      <w:pPr>
        <w:pStyle w:val="3GPPHeader"/>
        <w:rPr>
          <w:rFonts w:cs="Arial"/>
          <w:sz w:val="22"/>
          <w:szCs w:val="22"/>
        </w:rPr>
      </w:pPr>
      <w:r w:rsidRPr="00023A63">
        <w:rPr>
          <w:rFonts w:cs="Arial"/>
          <w:sz w:val="22"/>
          <w:szCs w:val="22"/>
        </w:rPr>
        <w:t>Document for:</w:t>
      </w:r>
      <w:r w:rsidRPr="00023A63">
        <w:rPr>
          <w:rFonts w:cs="Arial"/>
          <w:sz w:val="22"/>
          <w:szCs w:val="22"/>
        </w:rPr>
        <w:tab/>
        <w:t>Discussion, Decision</w:t>
      </w:r>
    </w:p>
    <w:p w14:paraId="65935703" w14:textId="77777777" w:rsidR="00E90E49" w:rsidRPr="00023A63" w:rsidRDefault="00E90E49" w:rsidP="00E90E49">
      <w:pPr>
        <w:rPr>
          <w:rFonts w:cs="Arial"/>
        </w:rPr>
      </w:pPr>
    </w:p>
    <w:p w14:paraId="607E06CC" w14:textId="77777777" w:rsidR="00E90E49" w:rsidRPr="00023A63" w:rsidRDefault="00E90E49" w:rsidP="00CE0424">
      <w:pPr>
        <w:pStyle w:val="Heading1"/>
      </w:pPr>
      <w:r w:rsidRPr="00023A63">
        <w:t>Introduction</w:t>
      </w:r>
    </w:p>
    <w:p w14:paraId="3E8EAB7C" w14:textId="04D46F34" w:rsidR="00393C44" w:rsidRDefault="009B5ABF" w:rsidP="009B5ABF">
      <w:pPr>
        <w:pStyle w:val="BodyText"/>
        <w:rPr>
          <w:rFonts w:cs="Arial"/>
        </w:rPr>
      </w:pPr>
      <w:r w:rsidRPr="00023A63">
        <w:rPr>
          <w:rFonts w:cs="Arial"/>
        </w:rPr>
        <w:t xml:space="preserve">Various aspects of beam selection were discussed in RAN2#99 and in the following email discussion [NR99#28][NR] Beam selection for HO access. </w:t>
      </w:r>
      <w:r w:rsidR="00393C44">
        <w:rPr>
          <w:rFonts w:cs="Arial"/>
        </w:rPr>
        <w:t xml:space="preserve">Many high level details were agreed in the email discussion, such as </w:t>
      </w:r>
    </w:p>
    <w:p w14:paraId="64BADDE1" w14:textId="69887759" w:rsidR="00393C44" w:rsidRDefault="00E461B7" w:rsidP="00E461B7">
      <w:pPr>
        <w:pStyle w:val="BodyText"/>
        <w:numPr>
          <w:ilvl w:val="0"/>
          <w:numId w:val="20"/>
        </w:numPr>
        <w:rPr>
          <w:rFonts w:cs="Arial"/>
        </w:rPr>
      </w:pPr>
      <w:r w:rsidRPr="00E461B7">
        <w:rPr>
          <w:rFonts w:cs="Arial"/>
        </w:rPr>
        <w:t xml:space="preserve">Dedicated RACH resources (if provided) where the beam quality measured on the associated NR-SS or CSI-RS above a threshold is prioritized  </w:t>
      </w:r>
    </w:p>
    <w:p w14:paraId="33576E52" w14:textId="37624671" w:rsidR="00291DC7" w:rsidRDefault="00291DC7" w:rsidP="00291DC7">
      <w:pPr>
        <w:pStyle w:val="BodyText"/>
        <w:numPr>
          <w:ilvl w:val="0"/>
          <w:numId w:val="20"/>
        </w:numPr>
        <w:rPr>
          <w:rFonts w:cs="Arial"/>
        </w:rPr>
      </w:pPr>
      <w:r w:rsidRPr="00291DC7">
        <w:rPr>
          <w:rFonts w:cs="Arial"/>
        </w:rPr>
        <w:t>The order to access the dedicated RACH resources is up to UE implementation</w:t>
      </w:r>
    </w:p>
    <w:p w14:paraId="2C03940A" w14:textId="77777777" w:rsidR="00291DC7" w:rsidRDefault="00291DC7" w:rsidP="009B5ABF">
      <w:pPr>
        <w:pStyle w:val="BodyText"/>
        <w:rPr>
          <w:rFonts w:cs="Arial"/>
        </w:rPr>
      </w:pPr>
      <w:bookmarkStart w:id="0" w:name="_GoBack"/>
      <w:bookmarkEnd w:id="0"/>
    </w:p>
    <w:p w14:paraId="566CD000" w14:textId="16A0A5C1" w:rsidR="009B5ABF" w:rsidRPr="00023A63" w:rsidRDefault="009B5ABF" w:rsidP="009B5ABF">
      <w:pPr>
        <w:pStyle w:val="BodyText"/>
        <w:rPr>
          <w:rFonts w:cs="Arial"/>
        </w:rPr>
      </w:pPr>
      <w:r w:rsidRPr="00023A63">
        <w:rPr>
          <w:rFonts w:cs="Arial"/>
        </w:rPr>
        <w:t>However, the email discussion was not completely successful, and there are still several open issues on how to select</w:t>
      </w:r>
      <w:r w:rsidR="00023A63" w:rsidRPr="00023A63">
        <w:rPr>
          <w:rFonts w:cs="Arial"/>
        </w:rPr>
        <w:t xml:space="preserve"> the beams during the hand-over, such as</w:t>
      </w:r>
    </w:p>
    <w:p w14:paraId="6DB7C4DD" w14:textId="52144D41" w:rsidR="00023A63" w:rsidRPr="00023A63" w:rsidRDefault="00023A63" w:rsidP="00023A63">
      <w:pPr>
        <w:pStyle w:val="BodyText"/>
        <w:numPr>
          <w:ilvl w:val="0"/>
          <w:numId w:val="19"/>
        </w:numPr>
        <w:rPr>
          <w:rFonts w:cs="Arial"/>
        </w:rPr>
      </w:pPr>
      <w:r w:rsidRPr="00023A63">
        <w:rPr>
          <w:rFonts w:cs="Arial"/>
        </w:rPr>
        <w:t>How are the dedicated beams prioritized</w:t>
      </w:r>
    </w:p>
    <w:p w14:paraId="6FE49DF0" w14:textId="4B88589B" w:rsidR="00023A63" w:rsidRPr="00023A63" w:rsidRDefault="00023A63" w:rsidP="00023A63">
      <w:pPr>
        <w:pStyle w:val="BodyText"/>
        <w:numPr>
          <w:ilvl w:val="0"/>
          <w:numId w:val="19"/>
        </w:numPr>
        <w:rPr>
          <w:rFonts w:cs="Arial"/>
        </w:rPr>
      </w:pPr>
      <w:r w:rsidRPr="00023A63">
        <w:rPr>
          <w:rFonts w:cs="Arial"/>
        </w:rPr>
        <w:t>How can the UE use common beams</w:t>
      </w:r>
    </w:p>
    <w:p w14:paraId="48BC203A" w14:textId="5F449C20" w:rsidR="00023A63" w:rsidRPr="00023A63" w:rsidRDefault="00023A63" w:rsidP="00023A63">
      <w:pPr>
        <w:pStyle w:val="BodyText"/>
        <w:numPr>
          <w:ilvl w:val="0"/>
          <w:numId w:val="19"/>
        </w:numPr>
        <w:rPr>
          <w:rFonts w:cs="Arial"/>
        </w:rPr>
      </w:pPr>
      <w:r w:rsidRPr="00023A63">
        <w:rPr>
          <w:rFonts w:cs="Arial"/>
        </w:rPr>
        <w:t>How and when does the UE update beam quality estimates/measurements</w:t>
      </w:r>
    </w:p>
    <w:p w14:paraId="7C3563FF" w14:textId="77777777" w:rsidR="00023A63" w:rsidRPr="00023A63" w:rsidRDefault="009B5ABF" w:rsidP="009B5ABF">
      <w:pPr>
        <w:pStyle w:val="BodyText"/>
        <w:rPr>
          <w:rFonts w:cs="Arial"/>
        </w:rPr>
      </w:pPr>
      <w:r w:rsidRPr="00023A63">
        <w:rPr>
          <w:rFonts w:cs="Arial"/>
        </w:rPr>
        <w:t xml:space="preserve"> </w:t>
      </w:r>
    </w:p>
    <w:p w14:paraId="4B32B76C" w14:textId="13EC4E2B" w:rsidR="009B5ABF" w:rsidRDefault="009B5ABF" w:rsidP="009B5ABF">
      <w:pPr>
        <w:pStyle w:val="BodyText"/>
        <w:rPr>
          <w:rFonts w:cs="Arial"/>
        </w:rPr>
      </w:pPr>
      <w:r w:rsidRPr="00023A63">
        <w:rPr>
          <w:rFonts w:cs="Arial"/>
        </w:rPr>
        <w:t>In</w:t>
      </w:r>
      <w:r w:rsidR="00023A63" w:rsidRPr="00023A63">
        <w:rPr>
          <w:rFonts w:cs="Arial"/>
        </w:rPr>
        <w:t xml:space="preserve"> this contribution we provide our view on </w:t>
      </w:r>
      <w:r w:rsidR="00291DC7">
        <w:rPr>
          <w:rFonts w:cs="Arial"/>
        </w:rPr>
        <w:t xml:space="preserve">what would be a minimum level of specification needed to address </w:t>
      </w:r>
      <w:r w:rsidR="00023A63" w:rsidRPr="00023A63">
        <w:rPr>
          <w:rFonts w:cs="Arial"/>
        </w:rPr>
        <w:t xml:space="preserve">these </w:t>
      </w:r>
      <w:r w:rsidR="00306000">
        <w:rPr>
          <w:rFonts w:cs="Arial"/>
        </w:rPr>
        <w:t>open issues.</w:t>
      </w:r>
    </w:p>
    <w:p w14:paraId="17E8B8F2" w14:textId="38C9FBAD" w:rsidR="009713BD" w:rsidRPr="00023A63" w:rsidRDefault="009713BD" w:rsidP="009B5ABF">
      <w:pPr>
        <w:pStyle w:val="BodyText"/>
        <w:rPr>
          <w:rFonts w:cs="Arial"/>
        </w:rPr>
      </w:pPr>
      <w:r>
        <w:rPr>
          <w:rFonts w:cs="Arial"/>
        </w:rPr>
        <w:t>We also extend the discussion from hand-over case to also cover SCG addition and change. In our understanding the UE behaviour should be identical in all three cases.</w:t>
      </w:r>
    </w:p>
    <w:p w14:paraId="1EC83A78" w14:textId="3EA8B760" w:rsidR="00E27579" w:rsidRDefault="008A45DF" w:rsidP="00E27579">
      <w:pPr>
        <w:pStyle w:val="Heading1"/>
      </w:pPr>
      <w:bookmarkStart w:id="1" w:name="_Ref473901911"/>
      <w:r w:rsidRPr="00023A63">
        <w:t xml:space="preserve">Discussion </w:t>
      </w:r>
    </w:p>
    <w:p w14:paraId="27F16000" w14:textId="798159C6" w:rsidR="00E27579" w:rsidRPr="00441144" w:rsidRDefault="00441144" w:rsidP="00441144">
      <w:pPr>
        <w:pStyle w:val="Heading2"/>
      </w:pPr>
      <w:r w:rsidRPr="00441144">
        <w:t xml:space="preserve">Prioritization of </w:t>
      </w:r>
      <w:r>
        <w:t>beams with dedicate random access</w:t>
      </w:r>
    </w:p>
    <w:p w14:paraId="283212C9" w14:textId="3BF2805A" w:rsidR="0035532A" w:rsidRDefault="0035532A" w:rsidP="00E27579">
      <w:pPr>
        <w:rPr>
          <w:rFonts w:cs="Arial"/>
        </w:rPr>
      </w:pPr>
      <w:r>
        <w:rPr>
          <w:rFonts w:cs="Arial"/>
        </w:rPr>
        <w:t xml:space="preserve">It has been agreed that the UE should prioritize beams with dedicated random access, but even after the email discussion, it’s not at all clear how this prioritization is achieved in practice. </w:t>
      </w:r>
    </w:p>
    <w:p w14:paraId="6132C48D" w14:textId="3FFA45FD" w:rsidR="0035532A" w:rsidRDefault="0035532A" w:rsidP="00E27579">
      <w:pPr>
        <w:rPr>
          <w:rFonts w:cs="Arial"/>
        </w:rPr>
      </w:pPr>
      <w:r>
        <w:rPr>
          <w:rFonts w:cs="Arial"/>
        </w:rPr>
        <w:t>In the following we use term “</w:t>
      </w:r>
      <w:r w:rsidRPr="00E461B7">
        <w:rPr>
          <w:rFonts w:cs="Arial"/>
          <w:b/>
        </w:rPr>
        <w:t>dedicated beams</w:t>
      </w:r>
      <w:r>
        <w:rPr>
          <w:rFonts w:cs="Arial"/>
        </w:rPr>
        <w:t xml:space="preserve">” to describe beams associated </w:t>
      </w:r>
      <w:r w:rsidR="00E461B7">
        <w:rPr>
          <w:rFonts w:cs="Arial"/>
        </w:rPr>
        <w:t xml:space="preserve">with a </w:t>
      </w:r>
      <w:r>
        <w:rPr>
          <w:rFonts w:cs="Arial"/>
        </w:rPr>
        <w:t>d</w:t>
      </w:r>
      <w:r w:rsidR="00E461B7">
        <w:rPr>
          <w:rFonts w:cs="Arial"/>
        </w:rPr>
        <w:t>edicated random access resource</w:t>
      </w:r>
      <w:r>
        <w:rPr>
          <w:rFonts w:cs="Arial"/>
        </w:rPr>
        <w:t xml:space="preserve"> </w:t>
      </w:r>
      <w:r w:rsidR="00E461B7">
        <w:rPr>
          <w:rFonts w:cs="Arial"/>
        </w:rPr>
        <w:t>configuration</w:t>
      </w:r>
      <w:r>
        <w:rPr>
          <w:rFonts w:cs="Arial"/>
        </w:rPr>
        <w:t xml:space="preserve"> (either a dedicated </w:t>
      </w:r>
      <w:r w:rsidR="00291DC7">
        <w:rPr>
          <w:rFonts w:cs="Arial"/>
        </w:rPr>
        <w:t>sequence</w:t>
      </w:r>
      <w:r>
        <w:rPr>
          <w:rFonts w:cs="Arial"/>
        </w:rPr>
        <w:t xml:space="preserve"> or actual dedicated time-frequency random access opportunity). Similarly, we use “</w:t>
      </w:r>
      <w:r w:rsidRPr="00E461B7">
        <w:rPr>
          <w:rFonts w:cs="Arial"/>
          <w:b/>
        </w:rPr>
        <w:t>common beams</w:t>
      </w:r>
      <w:r>
        <w:rPr>
          <w:rFonts w:cs="Arial"/>
        </w:rPr>
        <w:t xml:space="preserve">” to describe any beam  associated </w:t>
      </w:r>
      <w:r w:rsidR="00E461B7">
        <w:rPr>
          <w:rFonts w:cs="Arial"/>
        </w:rPr>
        <w:t xml:space="preserve">with a </w:t>
      </w:r>
      <w:r>
        <w:rPr>
          <w:rFonts w:cs="Arial"/>
        </w:rPr>
        <w:t xml:space="preserve">common random access configuration. </w:t>
      </w:r>
    </w:p>
    <w:p w14:paraId="07CC4D1D" w14:textId="3A6802D1" w:rsidR="00E461B7" w:rsidRDefault="00E461B7" w:rsidP="00E27579">
      <w:pPr>
        <w:rPr>
          <w:rFonts w:cs="Arial"/>
        </w:rPr>
      </w:pPr>
      <w:r>
        <w:rPr>
          <w:rFonts w:cs="Arial"/>
        </w:rPr>
        <w:t>We also use term “</w:t>
      </w:r>
      <w:r w:rsidRPr="00E461B7">
        <w:rPr>
          <w:rFonts w:cs="Arial"/>
          <w:b/>
        </w:rPr>
        <w:t>suitable beams</w:t>
      </w:r>
      <w:r>
        <w:rPr>
          <w:rFonts w:cs="Arial"/>
        </w:rPr>
        <w:t xml:space="preserve">” to describe beams with </w:t>
      </w:r>
      <w:r w:rsidRPr="00E461B7">
        <w:rPr>
          <w:rFonts w:cs="Arial"/>
        </w:rPr>
        <w:t>where the beam quality measured on the associated NR-SS or CSI-RS above a threshold</w:t>
      </w:r>
      <w:r>
        <w:rPr>
          <w:rFonts w:cs="Arial"/>
        </w:rPr>
        <w:t>.</w:t>
      </w:r>
    </w:p>
    <w:p w14:paraId="56CDA5D6" w14:textId="6C8A0E32" w:rsidR="00441144" w:rsidRDefault="0035532A" w:rsidP="00E27579">
      <w:pPr>
        <w:rPr>
          <w:rFonts w:cs="Arial"/>
        </w:rPr>
      </w:pPr>
      <w:r>
        <w:rPr>
          <w:rFonts w:cs="Arial"/>
        </w:rPr>
        <w:t xml:space="preserve">In our understanding the minimal approach would be to initiate the random access procedure using a dedicated </w:t>
      </w:r>
      <w:r w:rsidR="00E461B7">
        <w:rPr>
          <w:rFonts w:cs="Arial"/>
        </w:rPr>
        <w:t xml:space="preserve">RACH </w:t>
      </w:r>
      <w:r>
        <w:rPr>
          <w:rFonts w:cs="Arial"/>
        </w:rPr>
        <w:t xml:space="preserve">configuration if at least one of the dedicated beams is suitable (i.e. </w:t>
      </w:r>
      <w:r w:rsidR="00E461B7">
        <w:rPr>
          <w:rFonts w:cs="Arial"/>
        </w:rPr>
        <w:t xml:space="preserve">at least one of the beams associated </w:t>
      </w:r>
      <w:r w:rsidR="00E461B7">
        <w:rPr>
          <w:rFonts w:cs="Arial"/>
        </w:rPr>
        <w:lastRenderedPageBreak/>
        <w:t xml:space="preserve">with a dedicated random access resource has a beam quality measured on the associated NR-SS or CSI-RS abote a threshold). If the UE does not even initiate a dedicated random access when a dedicated beam is suitable, it’s hard to claim the the dedicated RACH configuration was prioritized. </w:t>
      </w:r>
    </w:p>
    <w:p w14:paraId="5720CBE2" w14:textId="03CFC646" w:rsidR="00E461B7" w:rsidRDefault="00306000" w:rsidP="00E27579">
      <w:pPr>
        <w:rPr>
          <w:rFonts w:cs="Arial"/>
        </w:rPr>
      </w:pPr>
      <w:r>
        <w:rPr>
          <w:rFonts w:cs="Arial"/>
        </w:rPr>
        <w:t xml:space="preserve">It </w:t>
      </w:r>
      <w:r w:rsidR="00E461B7">
        <w:rPr>
          <w:rFonts w:cs="Arial"/>
        </w:rPr>
        <w:t xml:space="preserve">would also be possible to define </w:t>
      </w:r>
      <w:r>
        <w:rPr>
          <w:rFonts w:cs="Arial"/>
        </w:rPr>
        <w:t xml:space="preserve">in RAN2 </w:t>
      </w:r>
      <w:r w:rsidR="00E461B7">
        <w:rPr>
          <w:rFonts w:cs="Arial"/>
        </w:rPr>
        <w:t xml:space="preserve">further details on how the UE should prioritize dedicated RACH configuration (such as which dedicated beam should be selected, and how long the UE should prioritize the </w:t>
      </w:r>
      <w:r w:rsidR="00291DC7">
        <w:rPr>
          <w:rFonts w:cs="Arial"/>
        </w:rPr>
        <w:t>dedicated RACH configuration etc)</w:t>
      </w:r>
      <w:r w:rsidR="00E461B7">
        <w:rPr>
          <w:rFonts w:cs="Arial"/>
        </w:rPr>
        <w:t>, but given the limited observabil</w:t>
      </w:r>
      <w:r w:rsidR="00291DC7">
        <w:rPr>
          <w:rFonts w:cs="Arial"/>
        </w:rPr>
        <w:t>ity of the UE internal processes</w:t>
      </w:r>
      <w:r w:rsidR="00E461B7">
        <w:rPr>
          <w:rFonts w:cs="Arial"/>
        </w:rPr>
        <w:t xml:space="preserve"> (such as </w:t>
      </w:r>
      <w:r w:rsidR="00291DC7">
        <w:rPr>
          <w:rFonts w:cs="Arial"/>
        </w:rPr>
        <w:t>beam</w:t>
      </w:r>
      <w:r w:rsidR="00E461B7">
        <w:rPr>
          <w:rFonts w:cs="Arial"/>
        </w:rPr>
        <w:t xml:space="preserve"> quality measurements) and RAN1 agreement to leave the beam selection for RA </w:t>
      </w:r>
      <w:r w:rsidR="00291DC7">
        <w:rPr>
          <w:rFonts w:cs="Arial"/>
        </w:rPr>
        <w:t xml:space="preserve">failure up to the UE implemention, it will be difficult to create a significant difference in UE performance based on RAN2 decisions only, and we propose to leave these details up to UE implemementation. </w:t>
      </w:r>
      <w:r>
        <w:rPr>
          <w:rFonts w:cs="Arial"/>
        </w:rPr>
        <w:t>Another reason for proposing that is the variety of flavours among different companies, so that reaching consensus would simply take a number of meetings higher than that is left to complete the EN-DC aspects and, perhaps even Rel-15. Hence, we propose the following:</w:t>
      </w:r>
    </w:p>
    <w:p w14:paraId="2F8F171E" w14:textId="4EA9E611" w:rsidR="00291DC7" w:rsidRPr="00291DC7" w:rsidRDefault="00291DC7" w:rsidP="00E27579">
      <w:pPr>
        <w:rPr>
          <w:rFonts w:cs="Arial"/>
          <w:b/>
        </w:rPr>
      </w:pPr>
      <w:r w:rsidRPr="00291DC7">
        <w:rPr>
          <w:rFonts w:cs="Arial"/>
          <w:b/>
        </w:rPr>
        <w:t xml:space="preserve">Proposal 1: UE initiates the random access procedure using a dedicated RACH configuration if at least one of the dedicated beams is suitable. Further details of the prioritization (such as which dedicated beam should be selected, and how long the UE should prioritize the dedicated RACH configuration etc) are left up to the UE implementation. </w:t>
      </w:r>
    </w:p>
    <w:p w14:paraId="4DA2ABE9" w14:textId="5812072E" w:rsidR="00291DC7" w:rsidRPr="00441144" w:rsidRDefault="00291DC7" w:rsidP="00291DC7">
      <w:pPr>
        <w:pStyle w:val="Heading2"/>
      </w:pPr>
      <w:r>
        <w:t>Handling of the error cases</w:t>
      </w:r>
    </w:p>
    <w:p w14:paraId="4B89C903" w14:textId="0CA575BC" w:rsidR="00023A63" w:rsidRDefault="00122010" w:rsidP="00122010">
      <w:pPr>
        <w:rPr>
          <w:rFonts w:cs="Arial"/>
        </w:rPr>
      </w:pPr>
      <w:r>
        <w:rPr>
          <w:rFonts w:cs="Arial"/>
        </w:rPr>
        <w:t xml:space="preserve">In case the RA procedure is not </w:t>
      </w:r>
      <w:r w:rsidR="004C37D3">
        <w:rPr>
          <w:rFonts w:cs="Arial"/>
        </w:rPr>
        <w:t xml:space="preserve">completed successfully, RAN1 </w:t>
      </w:r>
      <w:r>
        <w:rPr>
          <w:rFonts w:cs="Arial"/>
        </w:rPr>
        <w:t xml:space="preserve">has agreed to leave </w:t>
      </w:r>
      <w:r w:rsidRPr="00122010">
        <w:rPr>
          <w:rFonts w:cs="Arial"/>
        </w:rPr>
        <w:t xml:space="preserve">up to the UE implementation </w:t>
      </w:r>
      <w:r>
        <w:rPr>
          <w:rFonts w:cs="Arial"/>
        </w:rPr>
        <w:t xml:space="preserve">whether </w:t>
      </w:r>
      <w:r w:rsidRPr="00122010">
        <w:rPr>
          <w:rFonts w:cs="Arial"/>
        </w:rPr>
        <w:t xml:space="preserve">to switch beam or </w:t>
      </w:r>
      <w:r w:rsidR="004C37D3">
        <w:rPr>
          <w:rFonts w:cs="Arial"/>
        </w:rPr>
        <w:t xml:space="preserve">ramp up the </w:t>
      </w:r>
      <w:r w:rsidRPr="00122010">
        <w:rPr>
          <w:rFonts w:cs="Arial"/>
        </w:rPr>
        <w:t xml:space="preserve">power </w:t>
      </w:r>
      <w:r w:rsidR="004C37D3">
        <w:rPr>
          <w:rFonts w:cs="Arial"/>
        </w:rPr>
        <w:t xml:space="preserve">in the same beam. In case the UE switches beam, RAN1 has also agreed to leave the beam selection </w:t>
      </w:r>
      <w:r w:rsidR="00674EE6">
        <w:rPr>
          <w:rFonts w:cs="Arial"/>
        </w:rPr>
        <w:t xml:space="preserve">details </w:t>
      </w:r>
      <w:r w:rsidR="004C37D3">
        <w:rPr>
          <w:rFonts w:cs="Arial"/>
        </w:rPr>
        <w:t>up to the UE implementation</w:t>
      </w:r>
      <w:r w:rsidR="00674EE6">
        <w:rPr>
          <w:rFonts w:cs="Arial"/>
        </w:rPr>
        <w:t>, as long as a suitability criteria based on a threshold is reached.</w:t>
      </w:r>
    </w:p>
    <w:p w14:paraId="74C7CE6F" w14:textId="4BBB8571" w:rsidR="006F7EE3" w:rsidRDefault="006F7EE3" w:rsidP="006F7EE3">
      <w:pPr>
        <w:pStyle w:val="BodyText"/>
        <w:rPr>
          <w:rFonts w:cs="Arial"/>
        </w:rPr>
      </w:pPr>
      <w:r>
        <w:rPr>
          <w:rFonts w:cs="Arial"/>
        </w:rPr>
        <w:t>Given the great flexibility in the UE implementation for RA failure, there seems to be limited benefit of specifying the details of the beam selection error cases in RAN2. However, there needs to be basic mechanisms in RAN2 specifications to cover following error cases</w:t>
      </w:r>
    </w:p>
    <w:p w14:paraId="3C5EE708" w14:textId="6D13BDC6" w:rsidR="004C37D3" w:rsidRDefault="006F7EE3" w:rsidP="006F7EE3">
      <w:pPr>
        <w:pStyle w:val="BodyText"/>
        <w:numPr>
          <w:ilvl w:val="0"/>
          <w:numId w:val="19"/>
        </w:numPr>
        <w:rPr>
          <w:rFonts w:cs="Arial"/>
        </w:rPr>
      </w:pPr>
      <w:r>
        <w:rPr>
          <w:rFonts w:cs="Arial"/>
        </w:rPr>
        <w:t>Hand-over failure (in 38.331/RRC)</w:t>
      </w:r>
    </w:p>
    <w:p w14:paraId="1890A3C7" w14:textId="1A90C2BA" w:rsidR="006F7EE3" w:rsidRDefault="009713BD" w:rsidP="006F7EE3">
      <w:pPr>
        <w:pStyle w:val="BodyText"/>
        <w:numPr>
          <w:ilvl w:val="0"/>
          <w:numId w:val="19"/>
        </w:numPr>
        <w:rPr>
          <w:rFonts w:cs="Arial"/>
        </w:rPr>
      </w:pPr>
      <w:r>
        <w:rPr>
          <w:rFonts w:cs="Arial"/>
        </w:rPr>
        <w:t>RA failure (in 38.</w:t>
      </w:r>
      <w:r w:rsidR="006F7EE3">
        <w:rPr>
          <w:rFonts w:cs="Arial"/>
        </w:rPr>
        <w:t>3</w:t>
      </w:r>
      <w:r>
        <w:rPr>
          <w:rFonts w:cs="Arial"/>
        </w:rPr>
        <w:t>2</w:t>
      </w:r>
      <w:r w:rsidR="006F7EE3">
        <w:rPr>
          <w:rFonts w:cs="Arial"/>
        </w:rPr>
        <w:t>1/MAC)</w:t>
      </w:r>
    </w:p>
    <w:p w14:paraId="3510E1EF" w14:textId="384BA248" w:rsidR="006F7EE3" w:rsidRPr="006F7EE3" w:rsidRDefault="006F7EE3" w:rsidP="006F7EE3">
      <w:pPr>
        <w:pStyle w:val="BodyText"/>
        <w:rPr>
          <w:rFonts w:cs="Arial"/>
        </w:rPr>
      </w:pPr>
      <w:r>
        <w:rPr>
          <w:rFonts w:cs="Arial"/>
        </w:rPr>
        <w:t>These error cases are needed also for other errors than failure during beam selection in hand-over.</w:t>
      </w:r>
    </w:p>
    <w:p w14:paraId="3A47655B" w14:textId="4136F955" w:rsidR="006F7EE3" w:rsidRDefault="006F7EE3" w:rsidP="00122010">
      <w:pPr>
        <w:rPr>
          <w:rFonts w:cs="Arial"/>
        </w:rPr>
      </w:pPr>
      <w:r>
        <w:rPr>
          <w:rFonts w:cs="Arial"/>
        </w:rPr>
        <w:t>For RRC, the current hand-over failure mechanism is based on timer</w:t>
      </w:r>
      <w:r w:rsidR="009713BD">
        <w:rPr>
          <w:rFonts w:cs="Arial"/>
        </w:rPr>
        <w:t>s</w:t>
      </w:r>
      <w:r>
        <w:rPr>
          <w:rFonts w:cs="Arial"/>
        </w:rPr>
        <w:t xml:space="preserve"> T304</w:t>
      </w:r>
      <w:r w:rsidR="009713BD">
        <w:rPr>
          <w:rFonts w:cs="Arial"/>
        </w:rPr>
        <w:t>/T307</w:t>
      </w:r>
      <w:r>
        <w:rPr>
          <w:rFonts w:cs="Arial"/>
        </w:rPr>
        <w:t>. Timer T304 is started when the UE receives the hand-over command, and stopped when MAC successfully completes the random access procedure in the target cell. In case the timer expires, the UE initiates RRC connection re-establishment</w:t>
      </w:r>
      <w:r w:rsidR="00F92740">
        <w:rPr>
          <w:rFonts w:cs="Arial"/>
        </w:rPr>
        <w:t xml:space="preserve"> procedure</w:t>
      </w:r>
      <w:r>
        <w:rPr>
          <w:rFonts w:cs="Arial"/>
        </w:rPr>
        <w:t>.</w:t>
      </w:r>
      <w:r w:rsidR="009713BD">
        <w:rPr>
          <w:rFonts w:cs="Arial"/>
        </w:rPr>
        <w:t xml:space="preserve"> Similarly T307 is started when the UE receives a SCG addition or change command, and stopped when UE performs a </w:t>
      </w:r>
      <w:r w:rsidR="009713BD" w:rsidRPr="009713BD">
        <w:rPr>
          <w:rFonts w:cs="Arial"/>
        </w:rPr>
        <w:t>random access on the PSCell, upon initiating re-establishment and upon SCG release</w:t>
      </w:r>
      <w:r w:rsidR="009713BD">
        <w:rPr>
          <w:rFonts w:cs="Arial"/>
        </w:rPr>
        <w:t>.</w:t>
      </w:r>
    </w:p>
    <w:p w14:paraId="65A0759D" w14:textId="42F74499" w:rsidR="006F7EE3" w:rsidRDefault="006F7EE3" w:rsidP="00122010">
      <w:pPr>
        <w:rPr>
          <w:rFonts w:cs="Arial"/>
        </w:rPr>
      </w:pPr>
      <w:r>
        <w:rPr>
          <w:rFonts w:cs="Arial"/>
        </w:rPr>
        <w:t>In our understanding, this level of specification is also sufficient for NR</w:t>
      </w:r>
      <w:r w:rsidR="00F92740">
        <w:rPr>
          <w:rFonts w:cs="Arial"/>
        </w:rPr>
        <w:t xml:space="preserve"> RRC</w:t>
      </w:r>
      <w:r>
        <w:rPr>
          <w:rFonts w:cs="Arial"/>
        </w:rPr>
        <w:t>. During the time T304</w:t>
      </w:r>
      <w:r w:rsidR="009713BD">
        <w:rPr>
          <w:rFonts w:cs="Arial"/>
        </w:rPr>
        <w:t>/T307</w:t>
      </w:r>
      <w:r>
        <w:rPr>
          <w:rFonts w:cs="Arial"/>
        </w:rPr>
        <w:t xml:space="preserve"> is running, the UE may </w:t>
      </w:r>
      <w:r w:rsidR="00F92740">
        <w:rPr>
          <w:rFonts w:cs="Arial"/>
        </w:rPr>
        <w:t xml:space="preserve">try (according the RAN1 agreement) to increase the power level and/or different beams (including both dedicated and common beams). Whether to increase power level or switch to a different beam is up to the UE implementation, as is the beam selection in case the UE switches the beam. Only in case none of the attempts is successful, the UE initiates RRC connection re-establishement procedure. </w:t>
      </w:r>
    </w:p>
    <w:p w14:paraId="571299BE" w14:textId="4F6F9D96" w:rsidR="00F92740" w:rsidRDefault="00F92740" w:rsidP="00122010">
      <w:pPr>
        <w:rPr>
          <w:rFonts w:cs="Arial"/>
          <w:b/>
        </w:rPr>
      </w:pPr>
      <w:r w:rsidRPr="00F92740">
        <w:rPr>
          <w:rFonts w:cs="Arial"/>
          <w:b/>
        </w:rPr>
        <w:t xml:space="preserve">Proposal 2: Timer T304 is started when the UE receives the hand-over command, and stopped when MAC successfully completes the random access procedure in the target cell. During the time T304 is running, the UE may try to increase the power level and/or switch to different beams (including both dedicated and common beams). </w:t>
      </w:r>
      <w:r>
        <w:rPr>
          <w:rFonts w:cs="Arial"/>
          <w:b/>
        </w:rPr>
        <w:t xml:space="preserve">If T304 </w:t>
      </w:r>
      <w:r w:rsidRPr="00F92740">
        <w:rPr>
          <w:rFonts w:cs="Arial"/>
          <w:b/>
        </w:rPr>
        <w:t>expires, the UE initiates RRC connection re-establishment procedure.</w:t>
      </w:r>
    </w:p>
    <w:p w14:paraId="1CA34B98" w14:textId="0CF5C50E" w:rsidR="009713BD" w:rsidRPr="00F92740" w:rsidRDefault="009713BD" w:rsidP="009713BD">
      <w:pPr>
        <w:rPr>
          <w:rFonts w:cs="Arial"/>
          <w:b/>
        </w:rPr>
      </w:pPr>
      <w:r w:rsidRPr="00F92740">
        <w:rPr>
          <w:rFonts w:cs="Arial"/>
          <w:b/>
        </w:rPr>
        <w:t xml:space="preserve">Proposal </w:t>
      </w:r>
      <w:r>
        <w:rPr>
          <w:rFonts w:cs="Arial"/>
          <w:b/>
        </w:rPr>
        <w:t>3: Timer T307</w:t>
      </w:r>
      <w:r w:rsidRPr="00F92740">
        <w:rPr>
          <w:rFonts w:cs="Arial"/>
          <w:b/>
        </w:rPr>
        <w:t xml:space="preserve"> is started when the UE receives </w:t>
      </w:r>
      <w:r w:rsidRPr="009713BD">
        <w:rPr>
          <w:rFonts w:cs="Arial"/>
          <w:b/>
        </w:rPr>
        <w:t>SCG reconfiguration</w:t>
      </w:r>
      <w:r>
        <w:rPr>
          <w:rFonts w:cs="Arial"/>
          <w:b/>
        </w:rPr>
        <w:t xml:space="preserve"> command</w:t>
      </w:r>
      <w:r w:rsidRPr="00F92740">
        <w:rPr>
          <w:rFonts w:cs="Arial"/>
          <w:b/>
        </w:rPr>
        <w:t xml:space="preserve">, and stopped when </w:t>
      </w:r>
      <w:r>
        <w:rPr>
          <w:rFonts w:cs="Arial"/>
          <w:b/>
        </w:rPr>
        <w:t xml:space="preserve">MAC completed </w:t>
      </w:r>
      <w:r w:rsidRPr="009713BD">
        <w:rPr>
          <w:rFonts w:cs="Arial"/>
          <w:b/>
        </w:rPr>
        <w:t>random access on the PSCell, upon initiating re-establishment and upon SCG release</w:t>
      </w:r>
      <w:r>
        <w:rPr>
          <w:rFonts w:cs="Arial"/>
          <w:b/>
        </w:rPr>
        <w:t>. During the time T307</w:t>
      </w:r>
      <w:r w:rsidRPr="00F92740">
        <w:rPr>
          <w:rFonts w:cs="Arial"/>
          <w:b/>
        </w:rPr>
        <w:t xml:space="preserve"> is running, the UE may try to increase the power level and/or switch to different beams (including both dedicated and common beams). </w:t>
      </w:r>
      <w:r>
        <w:rPr>
          <w:rFonts w:cs="Arial"/>
          <w:b/>
        </w:rPr>
        <w:t xml:space="preserve">If T307 </w:t>
      </w:r>
      <w:r w:rsidRPr="00F92740">
        <w:rPr>
          <w:rFonts w:cs="Arial"/>
          <w:b/>
        </w:rPr>
        <w:t xml:space="preserve">expires, the UE initiates RRC </w:t>
      </w:r>
      <w:r w:rsidRPr="009713BD">
        <w:rPr>
          <w:rFonts w:cs="Arial"/>
          <w:b/>
        </w:rPr>
        <w:t>SCG failure information procedure</w:t>
      </w:r>
      <w:r>
        <w:rPr>
          <w:rFonts w:cs="Arial"/>
          <w:b/>
        </w:rPr>
        <w:t>.</w:t>
      </w:r>
    </w:p>
    <w:p w14:paraId="1EB1574B" w14:textId="45AB1AB1" w:rsidR="00CB2B69" w:rsidRDefault="00CB2B69" w:rsidP="00122010">
      <w:pPr>
        <w:rPr>
          <w:rFonts w:cs="Arial"/>
        </w:rPr>
      </w:pPr>
    </w:p>
    <w:p w14:paraId="1594C242" w14:textId="4293FEF6" w:rsidR="00CB2B69" w:rsidRPr="00441144" w:rsidRDefault="00CB2B69" w:rsidP="00CB2B69">
      <w:pPr>
        <w:pStyle w:val="Heading2"/>
      </w:pPr>
      <w:r>
        <w:t>Stage-2 and stage-3 way forwards</w:t>
      </w:r>
    </w:p>
    <w:p w14:paraId="017CC556" w14:textId="5028029C" w:rsidR="004228AA" w:rsidRDefault="00CB2B69" w:rsidP="00122010">
      <w:pPr>
        <w:rPr>
          <w:rFonts w:cs="Arial"/>
        </w:rPr>
      </w:pPr>
      <w:r>
        <w:rPr>
          <w:rFonts w:cs="Arial"/>
        </w:rPr>
        <w:t xml:space="preserve">As highlighted in the email discussion scope, the </w:t>
      </w:r>
      <w:r w:rsidR="004228AA">
        <w:rPr>
          <w:rFonts w:cs="Arial"/>
        </w:rPr>
        <w:t xml:space="preserve">target </w:t>
      </w:r>
      <w:r>
        <w:rPr>
          <w:rFonts w:cs="Arial"/>
        </w:rPr>
        <w:t>outcome was to have both a stage-2 TP for 38.300 a</w:t>
      </w:r>
      <w:r w:rsidR="004228AA">
        <w:rPr>
          <w:rFonts w:cs="Arial"/>
        </w:rPr>
        <w:t xml:space="preserve">nd a stage-3 TP for RRC and MAC. One of the reasons was to avoid endless discussions on high level proposals full of uncertainties that would have to anyway be translated into specifications text. Hence, in our view, the current TP for 38.300 distributed by the email discussion rapporteur, with minor changes, can be a reasonable baseline, i.e., simply stating the agreement related to prioritization of dedicated RACH resources. </w:t>
      </w:r>
    </w:p>
    <w:p w14:paraId="7997A405" w14:textId="3AF116A7" w:rsidR="00CB2B69" w:rsidRPr="004228AA" w:rsidRDefault="004228AA" w:rsidP="00122010">
      <w:pPr>
        <w:rPr>
          <w:rFonts w:cs="Arial"/>
          <w:b/>
        </w:rPr>
      </w:pPr>
      <w:r>
        <w:rPr>
          <w:rFonts w:cs="Arial"/>
          <w:b/>
        </w:rPr>
        <w:t>Observation 1: RAN2 should have a simple stage-2 TP for 38.300 for beam selection during handovers/SCG-addition/SCG-changes and focus discussion on stage-3 details.</w:t>
      </w:r>
    </w:p>
    <w:p w14:paraId="33902510" w14:textId="204659BD" w:rsidR="006F7EE3" w:rsidRDefault="000B51AD" w:rsidP="00122010">
      <w:pPr>
        <w:rPr>
          <w:rFonts w:cs="Arial"/>
        </w:rPr>
      </w:pPr>
      <w:r>
        <w:rPr>
          <w:rFonts w:cs="Arial"/>
        </w:rPr>
        <w:t>The random access procedure is explained in detail in [1] and the corresponding text proposal for 32.321 is included in [2].</w:t>
      </w:r>
      <w:r w:rsidR="00307DC3">
        <w:rPr>
          <w:rFonts w:cs="Arial"/>
        </w:rPr>
        <w:t xml:space="preserve"> The error handling follows the LTE procedure with a configured window for RAR response, and in case the UE does not receive the RAR in the window, it increases the number of attempts, and either increases the power or switches to a better beam (as agreed in RAN1). Again this level of specification seems to be sufficient, and allows unified beam selection beh</w:t>
      </w:r>
      <w:r w:rsidR="004228AA">
        <w:rPr>
          <w:rFonts w:cs="Arial"/>
        </w:rPr>
        <w:t>aviour for different use cases.</w:t>
      </w:r>
    </w:p>
    <w:p w14:paraId="5FBD71D4" w14:textId="2400C491" w:rsidR="00EC509C" w:rsidRPr="004228AA" w:rsidRDefault="004228AA" w:rsidP="00122010">
      <w:pPr>
        <w:rPr>
          <w:rFonts w:cs="Arial"/>
          <w:b/>
        </w:rPr>
      </w:pPr>
      <w:r w:rsidRPr="00F92740">
        <w:rPr>
          <w:rFonts w:cs="Arial"/>
          <w:b/>
        </w:rPr>
        <w:t xml:space="preserve">Proposal </w:t>
      </w:r>
      <w:r>
        <w:rPr>
          <w:rFonts w:cs="Arial"/>
          <w:b/>
        </w:rPr>
        <w:t xml:space="preserve">4: </w:t>
      </w:r>
      <w:r w:rsidR="00866672">
        <w:rPr>
          <w:rFonts w:cs="Arial"/>
          <w:b/>
        </w:rPr>
        <w:t xml:space="preserve">Agree on the </w:t>
      </w:r>
      <w:r>
        <w:rPr>
          <w:rFonts w:cs="Arial"/>
          <w:b/>
        </w:rPr>
        <w:t xml:space="preserve">following </w:t>
      </w:r>
      <w:r w:rsidR="00866672">
        <w:rPr>
          <w:rFonts w:cs="Arial"/>
          <w:b/>
        </w:rPr>
        <w:t xml:space="preserve">baseline </w:t>
      </w:r>
      <w:r>
        <w:rPr>
          <w:rFonts w:cs="Arial"/>
          <w:b/>
        </w:rPr>
        <w:t xml:space="preserve">stage-3 TP </w:t>
      </w:r>
      <w:r w:rsidR="00866672">
        <w:rPr>
          <w:rFonts w:cs="Arial"/>
          <w:b/>
        </w:rPr>
        <w:t xml:space="preserve">for MAC </w:t>
      </w:r>
      <w:r>
        <w:rPr>
          <w:rFonts w:cs="Arial"/>
          <w:b/>
        </w:rPr>
        <w:t>(</w:t>
      </w:r>
      <w:r w:rsidRPr="004228AA">
        <w:rPr>
          <w:rFonts w:cs="Arial"/>
          <w:b/>
        </w:rPr>
        <w:t>R2-1711443, “Te</w:t>
      </w:r>
      <w:r>
        <w:rPr>
          <w:rFonts w:cs="Arial"/>
          <w:b/>
        </w:rPr>
        <w:t>xt proposal for Random Access”)</w:t>
      </w:r>
      <w:r w:rsidR="00EC509C">
        <w:rPr>
          <w:rFonts w:cs="Arial"/>
          <w:b/>
        </w:rPr>
        <w:t>.</w:t>
      </w:r>
    </w:p>
    <w:p w14:paraId="5C770E50" w14:textId="192394AE" w:rsidR="00B01AE2" w:rsidRDefault="00B01AE2" w:rsidP="00D27DB6">
      <w:pPr>
        <w:pStyle w:val="Heading1"/>
      </w:pPr>
      <w:r w:rsidRPr="00023A63">
        <w:t>Conclusion</w:t>
      </w:r>
    </w:p>
    <w:p w14:paraId="3E8E79C9" w14:textId="405EF199" w:rsidR="000B51AD" w:rsidRPr="000B51AD" w:rsidRDefault="000B51AD" w:rsidP="00F92740">
      <w:pPr>
        <w:rPr>
          <w:rFonts w:cs="Arial"/>
        </w:rPr>
      </w:pPr>
      <w:r w:rsidRPr="000B51AD">
        <w:rPr>
          <w:rFonts w:cs="Arial"/>
        </w:rPr>
        <w:t xml:space="preserve">Based on the </w:t>
      </w:r>
      <w:r>
        <w:rPr>
          <w:rFonts w:cs="Arial"/>
        </w:rPr>
        <w:t>discussion in section 2.1, we propose</w:t>
      </w:r>
    </w:p>
    <w:p w14:paraId="794C7621" w14:textId="37C29302" w:rsidR="00F92740" w:rsidRPr="00291DC7" w:rsidRDefault="00F92740" w:rsidP="00F92740">
      <w:pPr>
        <w:rPr>
          <w:rFonts w:cs="Arial"/>
          <w:b/>
        </w:rPr>
      </w:pPr>
      <w:r w:rsidRPr="00291DC7">
        <w:rPr>
          <w:rFonts w:cs="Arial"/>
          <w:b/>
        </w:rPr>
        <w:t xml:space="preserve">Proposal 1: UE initiates the random access procedure using a dedicated RACH configuration if at least one of the dedicated beams is suitable. Further details of the prioritization (such as which dedicated beam should be selected, and how long the UE should prioritize the dedicated RACH configuration etc) are left up to the UE implementation. </w:t>
      </w:r>
    </w:p>
    <w:p w14:paraId="3C71C7EA" w14:textId="054EB2B7" w:rsidR="00F92740" w:rsidRDefault="00F92740" w:rsidP="00F92740">
      <w:pPr>
        <w:rPr>
          <w:rFonts w:cs="Arial"/>
          <w:b/>
        </w:rPr>
      </w:pPr>
      <w:r w:rsidRPr="00F92740">
        <w:rPr>
          <w:rFonts w:cs="Arial"/>
          <w:b/>
        </w:rPr>
        <w:t xml:space="preserve">Proposal 2: Timer T304 is started when the UE receives the hand-over command, and stopped when MAC successfully completes the random access procedure in the target cell. During the time T304 is running, the UE may try to increase the power level and/or switch to different beams (including both dedicated and common beams). </w:t>
      </w:r>
      <w:r>
        <w:rPr>
          <w:rFonts w:cs="Arial"/>
          <w:b/>
        </w:rPr>
        <w:t xml:space="preserve">If T304 </w:t>
      </w:r>
      <w:r w:rsidRPr="00F92740">
        <w:rPr>
          <w:rFonts w:cs="Arial"/>
          <w:b/>
        </w:rPr>
        <w:t>expires, the UE initiates RRC connection re-establishment procedure.</w:t>
      </w:r>
    </w:p>
    <w:p w14:paraId="26805FE5" w14:textId="5BA7316D" w:rsidR="000B51AD" w:rsidRDefault="000B51AD" w:rsidP="000B51AD">
      <w:pPr>
        <w:rPr>
          <w:rFonts w:cs="Arial"/>
          <w:b/>
        </w:rPr>
      </w:pPr>
      <w:r w:rsidRPr="00F92740">
        <w:rPr>
          <w:rFonts w:cs="Arial"/>
          <w:b/>
        </w:rPr>
        <w:t xml:space="preserve">Proposal </w:t>
      </w:r>
      <w:r>
        <w:rPr>
          <w:rFonts w:cs="Arial"/>
          <w:b/>
        </w:rPr>
        <w:t>3: Timer T307</w:t>
      </w:r>
      <w:r w:rsidRPr="00F92740">
        <w:rPr>
          <w:rFonts w:cs="Arial"/>
          <w:b/>
        </w:rPr>
        <w:t xml:space="preserve"> is started when the UE receives </w:t>
      </w:r>
      <w:r w:rsidRPr="009713BD">
        <w:rPr>
          <w:rFonts w:cs="Arial"/>
          <w:b/>
        </w:rPr>
        <w:t>SCG reconfiguration</w:t>
      </w:r>
      <w:r>
        <w:rPr>
          <w:rFonts w:cs="Arial"/>
          <w:b/>
        </w:rPr>
        <w:t xml:space="preserve"> command</w:t>
      </w:r>
      <w:r w:rsidRPr="00F92740">
        <w:rPr>
          <w:rFonts w:cs="Arial"/>
          <w:b/>
        </w:rPr>
        <w:t xml:space="preserve">, and stopped when </w:t>
      </w:r>
      <w:r>
        <w:rPr>
          <w:rFonts w:cs="Arial"/>
          <w:b/>
        </w:rPr>
        <w:t xml:space="preserve">MAC completed </w:t>
      </w:r>
      <w:r w:rsidRPr="009713BD">
        <w:rPr>
          <w:rFonts w:cs="Arial"/>
          <w:b/>
        </w:rPr>
        <w:t>random access on the PSCell, upon initiating re-establishment and upon SCG release</w:t>
      </w:r>
      <w:r>
        <w:rPr>
          <w:rFonts w:cs="Arial"/>
          <w:b/>
        </w:rPr>
        <w:t>. During the time T307</w:t>
      </w:r>
      <w:r w:rsidRPr="00F92740">
        <w:rPr>
          <w:rFonts w:cs="Arial"/>
          <w:b/>
        </w:rPr>
        <w:t xml:space="preserve"> is running, the UE may try to increase the power level and/or switch to different beams (including both dedicated and common beams). </w:t>
      </w:r>
      <w:r>
        <w:rPr>
          <w:rFonts w:cs="Arial"/>
          <w:b/>
        </w:rPr>
        <w:t xml:space="preserve">If T307 </w:t>
      </w:r>
      <w:r w:rsidRPr="00F92740">
        <w:rPr>
          <w:rFonts w:cs="Arial"/>
          <w:b/>
        </w:rPr>
        <w:t xml:space="preserve">expires, the UE initiates RRC </w:t>
      </w:r>
      <w:r w:rsidRPr="009713BD">
        <w:rPr>
          <w:rFonts w:cs="Arial"/>
          <w:b/>
        </w:rPr>
        <w:t>SCG failure information procedure</w:t>
      </w:r>
      <w:r>
        <w:rPr>
          <w:rFonts w:cs="Arial"/>
          <w:b/>
        </w:rPr>
        <w:t>.</w:t>
      </w:r>
    </w:p>
    <w:p w14:paraId="3D6DCC41" w14:textId="74041B7C" w:rsidR="00122010" w:rsidRPr="00866672" w:rsidRDefault="00866672" w:rsidP="00122010">
      <w:pPr>
        <w:rPr>
          <w:rFonts w:cs="Arial"/>
          <w:b/>
        </w:rPr>
      </w:pPr>
      <w:r w:rsidRPr="00F92740">
        <w:rPr>
          <w:rFonts w:cs="Arial"/>
          <w:b/>
        </w:rPr>
        <w:t xml:space="preserve">Proposal </w:t>
      </w:r>
      <w:r>
        <w:rPr>
          <w:rFonts w:cs="Arial"/>
          <w:b/>
        </w:rPr>
        <w:t>4: Agree on the following baseline stage-3 TP for MAC (</w:t>
      </w:r>
      <w:r w:rsidRPr="004228AA">
        <w:rPr>
          <w:rFonts w:cs="Arial"/>
          <w:b/>
        </w:rPr>
        <w:t>R2-1711443, “Te</w:t>
      </w:r>
      <w:r>
        <w:rPr>
          <w:rFonts w:cs="Arial"/>
          <w:b/>
        </w:rPr>
        <w:t>xt proposal for Random Access”).</w:t>
      </w:r>
    </w:p>
    <w:p w14:paraId="3841A8F7" w14:textId="32CB9612" w:rsidR="00122010" w:rsidRDefault="000B51AD" w:rsidP="00122010">
      <w:pPr>
        <w:pStyle w:val="Heading1"/>
      </w:pPr>
      <w:r>
        <w:t>References</w:t>
      </w:r>
    </w:p>
    <w:p w14:paraId="5793D0D4" w14:textId="48A6799A" w:rsidR="00122010" w:rsidRPr="004228AA" w:rsidRDefault="000B51AD" w:rsidP="00122010">
      <w:r w:rsidRPr="004228AA">
        <w:t>[1]</w:t>
      </w:r>
      <w:r w:rsidRPr="004228AA">
        <w:tab/>
      </w:r>
      <w:r w:rsidR="004228AA" w:rsidRPr="004228AA">
        <w:t>R2-1711176, “Preamble modelling and configuration with mutliple SSBs”</w:t>
      </w:r>
      <w:r w:rsidRPr="004228AA">
        <w:t>, Ericsson</w:t>
      </w:r>
      <w:r w:rsidR="004228AA" w:rsidRPr="004228AA">
        <w:t>, RAN2#99-bis</w:t>
      </w:r>
    </w:p>
    <w:p w14:paraId="45BFC06B" w14:textId="4A0AED2E" w:rsidR="000B51AD" w:rsidRPr="00122010" w:rsidRDefault="000B51AD" w:rsidP="00122010">
      <w:r w:rsidRPr="004228AA">
        <w:t>[2]</w:t>
      </w:r>
      <w:r w:rsidRPr="004228AA">
        <w:tab/>
      </w:r>
      <w:r w:rsidR="004228AA" w:rsidRPr="004228AA">
        <w:t>R2-1711443, “Text proposal for Random Access”, RAN2#99-bis</w:t>
      </w:r>
      <w:r w:rsidR="004228AA">
        <w:t xml:space="preserve"> </w:t>
      </w:r>
    </w:p>
    <w:p w14:paraId="107C74D5" w14:textId="77777777" w:rsidR="00122010" w:rsidRPr="00122010" w:rsidRDefault="00122010" w:rsidP="00122010"/>
    <w:bookmarkEnd w:id="1"/>
    <w:sectPr w:rsidR="00122010" w:rsidRPr="00122010">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FBBD7" w14:textId="77777777" w:rsidR="00316081" w:rsidRDefault="00316081">
      <w:r>
        <w:separator/>
      </w:r>
    </w:p>
  </w:endnote>
  <w:endnote w:type="continuationSeparator" w:id="0">
    <w:p w14:paraId="1502C8DC" w14:textId="77777777" w:rsidR="00316081" w:rsidRDefault="00316081">
      <w:r>
        <w:continuationSeparator/>
      </w:r>
    </w:p>
  </w:endnote>
  <w:endnote w:type="continuationNotice" w:id="1">
    <w:p w14:paraId="06E681FD" w14:textId="77777777" w:rsidR="00316081" w:rsidRDefault="003160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157C429" w:rsidR="00316081" w:rsidRDefault="003160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034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034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33CFC" w14:textId="77777777" w:rsidR="00316081" w:rsidRDefault="00316081">
      <w:r>
        <w:separator/>
      </w:r>
    </w:p>
  </w:footnote>
  <w:footnote w:type="continuationSeparator" w:id="0">
    <w:p w14:paraId="5EBA41D4" w14:textId="77777777" w:rsidR="00316081" w:rsidRDefault="00316081">
      <w:r>
        <w:continuationSeparator/>
      </w:r>
    </w:p>
  </w:footnote>
  <w:footnote w:type="continuationNotice" w:id="1">
    <w:p w14:paraId="7D8C55A5" w14:textId="77777777" w:rsidR="00316081" w:rsidRDefault="003160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316081" w:rsidRDefault="0031608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316081" w:rsidRDefault="00316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5F0127"/>
    <w:multiLevelType w:val="hybridMultilevel"/>
    <w:tmpl w:val="CE2AC71A"/>
    <w:lvl w:ilvl="0" w:tplc="9E66184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62489"/>
    <w:multiLevelType w:val="hybridMultilevel"/>
    <w:tmpl w:val="89D4FBB8"/>
    <w:lvl w:ilvl="0" w:tplc="8954FBE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num w:numId="1">
    <w:abstractNumId w:val="1"/>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13"/>
  </w:num>
  <w:num w:numId="10">
    <w:abstractNumId w:val="8"/>
  </w:num>
  <w:num w:numId="11">
    <w:abstractNumId w:val="16"/>
  </w:num>
  <w:num w:numId="12">
    <w:abstractNumId w:val="14"/>
  </w:num>
  <w:num w:numId="13">
    <w:abstractNumId w:val="2"/>
  </w:num>
  <w:num w:numId="14">
    <w:abstractNumId w:val="4"/>
  </w:num>
  <w:num w:numId="15">
    <w:abstractNumId w:val="17"/>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4"/>
  </w:num>
  <w:num w:numId="18">
    <w:abstractNumId w:val="18"/>
  </w:num>
  <w:num w:numId="19">
    <w:abstractNumId w:val="5"/>
  </w:num>
  <w:num w:numId="2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3A63"/>
    <w:rsid w:val="0002564D"/>
    <w:rsid w:val="00025ECA"/>
    <w:rsid w:val="00027939"/>
    <w:rsid w:val="00030849"/>
    <w:rsid w:val="00030D10"/>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7E5F"/>
    <w:rsid w:val="0008036A"/>
    <w:rsid w:val="00081AE6"/>
    <w:rsid w:val="00081DD3"/>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1AD"/>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010"/>
    <w:rsid w:val="00122F2E"/>
    <w:rsid w:val="0012377F"/>
    <w:rsid w:val="00124314"/>
    <w:rsid w:val="00126B4A"/>
    <w:rsid w:val="00132FD0"/>
    <w:rsid w:val="001344C0"/>
    <w:rsid w:val="001346FA"/>
    <w:rsid w:val="00135252"/>
    <w:rsid w:val="00137AB5"/>
    <w:rsid w:val="00137F0B"/>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28CE"/>
    <w:rsid w:val="00223FCB"/>
    <w:rsid w:val="002252C3"/>
    <w:rsid w:val="00225C54"/>
    <w:rsid w:val="00230765"/>
    <w:rsid w:val="002309A1"/>
    <w:rsid w:val="002319E4"/>
    <w:rsid w:val="00235632"/>
    <w:rsid w:val="00235872"/>
    <w:rsid w:val="00241559"/>
    <w:rsid w:val="002435B3"/>
    <w:rsid w:val="002458E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5757"/>
    <w:rsid w:val="00286ACD"/>
    <w:rsid w:val="00287838"/>
    <w:rsid w:val="00290771"/>
    <w:rsid w:val="002907B5"/>
    <w:rsid w:val="00291A75"/>
    <w:rsid w:val="00291DC7"/>
    <w:rsid w:val="00292EB7"/>
    <w:rsid w:val="00296227"/>
    <w:rsid w:val="00296F44"/>
    <w:rsid w:val="0029777D"/>
    <w:rsid w:val="002A055E"/>
    <w:rsid w:val="002A1D4E"/>
    <w:rsid w:val="002A2869"/>
    <w:rsid w:val="002B24D6"/>
    <w:rsid w:val="002C41E6"/>
    <w:rsid w:val="002C6458"/>
    <w:rsid w:val="002C717E"/>
    <w:rsid w:val="002D071A"/>
    <w:rsid w:val="002D232F"/>
    <w:rsid w:val="002D34B2"/>
    <w:rsid w:val="002D58A5"/>
    <w:rsid w:val="002D7637"/>
    <w:rsid w:val="002E17F2"/>
    <w:rsid w:val="002E7CAE"/>
    <w:rsid w:val="002F2771"/>
    <w:rsid w:val="002F37A9"/>
    <w:rsid w:val="00301CE6"/>
    <w:rsid w:val="0030256B"/>
    <w:rsid w:val="0030501F"/>
    <w:rsid w:val="00306000"/>
    <w:rsid w:val="0030656B"/>
    <w:rsid w:val="00307BA1"/>
    <w:rsid w:val="00307DC3"/>
    <w:rsid w:val="00311702"/>
    <w:rsid w:val="00311E82"/>
    <w:rsid w:val="00313FD6"/>
    <w:rsid w:val="003143BD"/>
    <w:rsid w:val="00316081"/>
    <w:rsid w:val="00317B01"/>
    <w:rsid w:val="003203ED"/>
    <w:rsid w:val="00322C9F"/>
    <w:rsid w:val="00323D6D"/>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532A"/>
    <w:rsid w:val="00357380"/>
    <w:rsid w:val="003602D9"/>
    <w:rsid w:val="003604CE"/>
    <w:rsid w:val="00360D47"/>
    <w:rsid w:val="00370E47"/>
    <w:rsid w:val="003742AC"/>
    <w:rsid w:val="00377CE1"/>
    <w:rsid w:val="00385771"/>
    <w:rsid w:val="00385BF0"/>
    <w:rsid w:val="003939FF"/>
    <w:rsid w:val="00393C44"/>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C788A"/>
    <w:rsid w:val="003D109F"/>
    <w:rsid w:val="003D2478"/>
    <w:rsid w:val="003D2FC4"/>
    <w:rsid w:val="003D3C45"/>
    <w:rsid w:val="003D4D94"/>
    <w:rsid w:val="003D5B1F"/>
    <w:rsid w:val="003D6E11"/>
    <w:rsid w:val="003E15FA"/>
    <w:rsid w:val="003E2C96"/>
    <w:rsid w:val="003E4492"/>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28AA"/>
    <w:rsid w:val="004242F4"/>
    <w:rsid w:val="004269D5"/>
    <w:rsid w:val="00427248"/>
    <w:rsid w:val="00435CFB"/>
    <w:rsid w:val="00437447"/>
    <w:rsid w:val="00441144"/>
    <w:rsid w:val="00441A92"/>
    <w:rsid w:val="00444F56"/>
    <w:rsid w:val="00446488"/>
    <w:rsid w:val="004517AA"/>
    <w:rsid w:val="00452CAC"/>
    <w:rsid w:val="0045342C"/>
    <w:rsid w:val="00453A5C"/>
    <w:rsid w:val="0045417F"/>
    <w:rsid w:val="00457565"/>
    <w:rsid w:val="00457B71"/>
    <w:rsid w:val="00465F3A"/>
    <w:rsid w:val="004669E2"/>
    <w:rsid w:val="00470C31"/>
    <w:rsid w:val="004734D0"/>
    <w:rsid w:val="0047556B"/>
    <w:rsid w:val="00477768"/>
    <w:rsid w:val="00485BFA"/>
    <w:rsid w:val="00492BC5"/>
    <w:rsid w:val="004964F1"/>
    <w:rsid w:val="004A16BC"/>
    <w:rsid w:val="004A1C76"/>
    <w:rsid w:val="004A2B94"/>
    <w:rsid w:val="004B0228"/>
    <w:rsid w:val="004B7C0C"/>
    <w:rsid w:val="004C37D3"/>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18B8"/>
    <w:rsid w:val="00554E19"/>
    <w:rsid w:val="0056121F"/>
    <w:rsid w:val="00572505"/>
    <w:rsid w:val="00572E9A"/>
    <w:rsid w:val="0057696A"/>
    <w:rsid w:val="00580202"/>
    <w:rsid w:val="00582809"/>
    <w:rsid w:val="00584075"/>
    <w:rsid w:val="0058798C"/>
    <w:rsid w:val="005900FA"/>
    <w:rsid w:val="005935A4"/>
    <w:rsid w:val="005948C2"/>
    <w:rsid w:val="00595DCA"/>
    <w:rsid w:val="0059779B"/>
    <w:rsid w:val="005A12F1"/>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6C25"/>
    <w:rsid w:val="005F70BD"/>
    <w:rsid w:val="006010DE"/>
    <w:rsid w:val="0060283C"/>
    <w:rsid w:val="00604F14"/>
    <w:rsid w:val="00604F18"/>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1A16"/>
    <w:rsid w:val="00655733"/>
    <w:rsid w:val="00655ACD"/>
    <w:rsid w:val="00656A92"/>
    <w:rsid w:val="00656DDE"/>
    <w:rsid w:val="00657A69"/>
    <w:rsid w:val="0066011D"/>
    <w:rsid w:val="006607C0"/>
    <w:rsid w:val="006613A6"/>
    <w:rsid w:val="006627A2"/>
    <w:rsid w:val="00662F9B"/>
    <w:rsid w:val="006634E6"/>
    <w:rsid w:val="006655EE"/>
    <w:rsid w:val="00667EE7"/>
    <w:rsid w:val="00670922"/>
    <w:rsid w:val="00670BE1"/>
    <w:rsid w:val="0067218F"/>
    <w:rsid w:val="006741F2"/>
    <w:rsid w:val="00674CC3"/>
    <w:rsid w:val="00674EE6"/>
    <w:rsid w:val="00675C72"/>
    <w:rsid w:val="006771F9"/>
    <w:rsid w:val="00677284"/>
    <w:rsid w:val="006776D7"/>
    <w:rsid w:val="00677B36"/>
    <w:rsid w:val="00680342"/>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7EE3"/>
    <w:rsid w:val="007004CB"/>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87597"/>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2B7"/>
    <w:rsid w:val="007E7091"/>
    <w:rsid w:val="00803FAE"/>
    <w:rsid w:val="0080605F"/>
    <w:rsid w:val="00807786"/>
    <w:rsid w:val="00811FCB"/>
    <w:rsid w:val="008150AD"/>
    <w:rsid w:val="00815589"/>
    <w:rsid w:val="008158D6"/>
    <w:rsid w:val="00816188"/>
    <w:rsid w:val="00817196"/>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6672"/>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1807"/>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24C5E"/>
    <w:rsid w:val="00931BD9"/>
    <w:rsid w:val="009331FF"/>
    <w:rsid w:val="009364EE"/>
    <w:rsid w:val="009368F3"/>
    <w:rsid w:val="00941636"/>
    <w:rsid w:val="00943742"/>
    <w:rsid w:val="00945C05"/>
    <w:rsid w:val="00946945"/>
    <w:rsid w:val="00947713"/>
    <w:rsid w:val="00950DE7"/>
    <w:rsid w:val="00953920"/>
    <w:rsid w:val="00953D47"/>
    <w:rsid w:val="00954ED6"/>
    <w:rsid w:val="0095681E"/>
    <w:rsid w:val="009572D4"/>
    <w:rsid w:val="00961921"/>
    <w:rsid w:val="0096430A"/>
    <w:rsid w:val="0096554B"/>
    <w:rsid w:val="0096584A"/>
    <w:rsid w:val="00970EC3"/>
    <w:rsid w:val="009713BD"/>
    <w:rsid w:val="00971F08"/>
    <w:rsid w:val="0097603D"/>
    <w:rsid w:val="00976949"/>
    <w:rsid w:val="00980477"/>
    <w:rsid w:val="009842C9"/>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58F"/>
    <w:rsid w:val="009B4DF4"/>
    <w:rsid w:val="009B564E"/>
    <w:rsid w:val="009B5ABF"/>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552AB"/>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1AE2"/>
    <w:rsid w:val="00B02AA9"/>
    <w:rsid w:val="00B02FA3"/>
    <w:rsid w:val="00B05084"/>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953CB"/>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45E6B"/>
    <w:rsid w:val="00C50286"/>
    <w:rsid w:val="00C54995"/>
    <w:rsid w:val="00C54D41"/>
    <w:rsid w:val="00C60783"/>
    <w:rsid w:val="00C6333D"/>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239E"/>
    <w:rsid w:val="00CB2B69"/>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4CDD"/>
    <w:rsid w:val="00D36E71"/>
    <w:rsid w:val="00D37D87"/>
    <w:rsid w:val="00D404EA"/>
    <w:rsid w:val="00D40B33"/>
    <w:rsid w:val="00D42264"/>
    <w:rsid w:val="00D4318F"/>
    <w:rsid w:val="00D438BF"/>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93F0F"/>
    <w:rsid w:val="00DA305E"/>
    <w:rsid w:val="00DA5007"/>
    <w:rsid w:val="00DA5417"/>
    <w:rsid w:val="00DA56E8"/>
    <w:rsid w:val="00DB09B5"/>
    <w:rsid w:val="00DB0A9F"/>
    <w:rsid w:val="00DB1741"/>
    <w:rsid w:val="00DB377D"/>
    <w:rsid w:val="00DB615F"/>
    <w:rsid w:val="00DC074D"/>
    <w:rsid w:val="00DC2D36"/>
    <w:rsid w:val="00DC53EF"/>
    <w:rsid w:val="00DC597C"/>
    <w:rsid w:val="00DD1C73"/>
    <w:rsid w:val="00DE54A0"/>
    <w:rsid w:val="00DE5608"/>
    <w:rsid w:val="00DE58D0"/>
    <w:rsid w:val="00DE654F"/>
    <w:rsid w:val="00DF0B6E"/>
    <w:rsid w:val="00DF15E0"/>
    <w:rsid w:val="00DF2310"/>
    <w:rsid w:val="00DF37A0"/>
    <w:rsid w:val="00E00520"/>
    <w:rsid w:val="00E110E7"/>
    <w:rsid w:val="00E11615"/>
    <w:rsid w:val="00E11B20"/>
    <w:rsid w:val="00E17FA2"/>
    <w:rsid w:val="00E21344"/>
    <w:rsid w:val="00E22330"/>
    <w:rsid w:val="00E27579"/>
    <w:rsid w:val="00E30B5A"/>
    <w:rsid w:val="00E30FA7"/>
    <w:rsid w:val="00E3123D"/>
    <w:rsid w:val="00E31461"/>
    <w:rsid w:val="00E31D43"/>
    <w:rsid w:val="00E32608"/>
    <w:rsid w:val="00E34188"/>
    <w:rsid w:val="00E345CD"/>
    <w:rsid w:val="00E34B6E"/>
    <w:rsid w:val="00E35559"/>
    <w:rsid w:val="00E3723A"/>
    <w:rsid w:val="00E37860"/>
    <w:rsid w:val="00E446F1"/>
    <w:rsid w:val="00E461B7"/>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3A70"/>
    <w:rsid w:val="00EB4EA2"/>
    <w:rsid w:val="00EC27C6"/>
    <w:rsid w:val="00EC2DEF"/>
    <w:rsid w:val="00EC30D0"/>
    <w:rsid w:val="00EC4207"/>
    <w:rsid w:val="00EC48E0"/>
    <w:rsid w:val="00EC509C"/>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521"/>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8704C"/>
    <w:rsid w:val="00F9056A"/>
    <w:rsid w:val="00F90F8D"/>
    <w:rsid w:val="00F92740"/>
    <w:rsid w:val="00F92782"/>
    <w:rsid w:val="00F93AA9"/>
    <w:rsid w:val="00F96985"/>
    <w:rsid w:val="00F97838"/>
    <w:rsid w:val="00FA2BB3"/>
    <w:rsid w:val="00FB2D39"/>
    <w:rsid w:val="00FB4C80"/>
    <w:rsid w:val="00FB6A6A"/>
    <w:rsid w:val="00FC4AD0"/>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CB9BCAB2-29CA-448F-A9E7-9A8DD2CA3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link w:val="DocumentMapChar"/>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link w:val="FootnoteTextChar"/>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uiPriority w:val="99"/>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link w:val="CommentSubjectChar"/>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 w:type="character" w:customStyle="1" w:styleId="Heading2Char">
    <w:name w:val="Heading 2 Char"/>
    <w:basedOn w:val="DefaultParagraphFont"/>
    <w:link w:val="Heading2"/>
    <w:rsid w:val="00316081"/>
    <w:rPr>
      <w:rFonts w:ascii="Arial" w:hAnsi="Arial" w:cs="Arial"/>
      <w:sz w:val="32"/>
      <w:szCs w:val="32"/>
      <w:lang w:val="en-GB"/>
    </w:rPr>
  </w:style>
  <w:style w:type="character" w:customStyle="1" w:styleId="Heading5Char">
    <w:name w:val="Heading 5 Char"/>
    <w:basedOn w:val="DefaultParagraphFont"/>
    <w:link w:val="Heading5"/>
    <w:rsid w:val="00316081"/>
    <w:rPr>
      <w:rFonts w:ascii="Arial" w:hAnsi="Arial" w:cs="Arial"/>
      <w:sz w:val="22"/>
      <w:szCs w:val="22"/>
      <w:lang w:val="en-GB"/>
    </w:rPr>
  </w:style>
  <w:style w:type="character" w:customStyle="1" w:styleId="Heading6Char">
    <w:name w:val="Heading 6 Char"/>
    <w:basedOn w:val="DefaultParagraphFont"/>
    <w:link w:val="Heading6"/>
    <w:rsid w:val="00316081"/>
    <w:rPr>
      <w:rFonts w:ascii="Arial" w:hAnsi="Arial" w:cs="Arial"/>
      <w:lang w:val="en-GB"/>
    </w:rPr>
  </w:style>
  <w:style w:type="character" w:customStyle="1" w:styleId="Heading7Char">
    <w:name w:val="Heading 7 Char"/>
    <w:basedOn w:val="DefaultParagraphFont"/>
    <w:link w:val="Heading7"/>
    <w:rsid w:val="00316081"/>
    <w:rPr>
      <w:rFonts w:ascii="Arial" w:hAnsi="Arial" w:cs="Arial"/>
      <w:lang w:val="en-GB"/>
    </w:rPr>
  </w:style>
  <w:style w:type="character" w:customStyle="1" w:styleId="Heading8Char">
    <w:name w:val="Heading 8 Char"/>
    <w:basedOn w:val="DefaultParagraphFont"/>
    <w:link w:val="Heading8"/>
    <w:rsid w:val="00316081"/>
    <w:rPr>
      <w:rFonts w:ascii="Arial" w:hAnsi="Arial" w:cs="Arial"/>
      <w:lang w:val="en-GB"/>
    </w:rPr>
  </w:style>
  <w:style w:type="paragraph" w:customStyle="1" w:styleId="msonormal0">
    <w:name w:val="msonormal"/>
    <w:basedOn w:val="Normal"/>
    <w:rsid w:val="0031608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FootnoteTextChar">
    <w:name w:val="Footnote Text Char"/>
    <w:basedOn w:val="DefaultParagraphFont"/>
    <w:link w:val="FootnoteText"/>
    <w:semiHidden/>
    <w:rsid w:val="00316081"/>
    <w:rPr>
      <w:rFonts w:ascii="Arial" w:hAnsi="Arial"/>
      <w:sz w:val="16"/>
      <w:szCs w:val="16"/>
      <w:lang w:val="en-GB"/>
    </w:rPr>
  </w:style>
  <w:style w:type="character" w:customStyle="1" w:styleId="HeaderChar">
    <w:name w:val="Header Char"/>
    <w:basedOn w:val="DefaultParagraphFont"/>
    <w:link w:val="Header"/>
    <w:rsid w:val="00316081"/>
    <w:rPr>
      <w:rFonts w:ascii="Arial" w:hAnsi="Arial" w:cs="Arial"/>
      <w:b/>
      <w:bCs/>
      <w:noProof/>
      <w:sz w:val="18"/>
      <w:szCs w:val="18"/>
    </w:rPr>
  </w:style>
  <w:style w:type="character" w:customStyle="1" w:styleId="FooterChar">
    <w:name w:val="Footer Char"/>
    <w:basedOn w:val="DefaultParagraphFont"/>
    <w:link w:val="Footer"/>
    <w:rsid w:val="00316081"/>
    <w:rPr>
      <w:rFonts w:ascii="Arial" w:hAnsi="Arial" w:cs="Arial"/>
      <w:b/>
      <w:bCs/>
      <w:i/>
      <w:iCs/>
      <w:noProof/>
      <w:sz w:val="18"/>
      <w:szCs w:val="18"/>
    </w:rPr>
  </w:style>
  <w:style w:type="character" w:customStyle="1" w:styleId="DocumentMapChar">
    <w:name w:val="Document Map Char"/>
    <w:basedOn w:val="DefaultParagraphFont"/>
    <w:link w:val="DocumentMap"/>
    <w:semiHidden/>
    <w:rsid w:val="00316081"/>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316081"/>
    <w:rPr>
      <w:rFonts w:ascii="Arial" w:hAnsi="Arial"/>
      <w:b/>
      <w:bCs/>
      <w:lang w:val="en-GB"/>
    </w:rPr>
  </w:style>
  <w:style w:type="character" w:customStyle="1" w:styleId="BalloonTextChar">
    <w:name w:val="Balloon Text Char"/>
    <w:basedOn w:val="DefaultParagraphFont"/>
    <w:link w:val="BalloonText"/>
    <w:semiHidden/>
    <w:rsid w:val="00316081"/>
    <w:rPr>
      <w:rFonts w:ascii="Tahoma" w:hAnsi="Tahoma" w:cs="Tahoma"/>
      <w:sz w:val="16"/>
      <w:szCs w:val="16"/>
      <w:lang w:val="en-GB"/>
    </w:rPr>
  </w:style>
  <w:style w:type="paragraph" w:customStyle="1" w:styleId="RecCCITT">
    <w:name w:val="Rec_CCITT_#"/>
    <w:basedOn w:val="Normal"/>
    <w:rsid w:val="00316081"/>
    <w:pPr>
      <w:keepNext/>
      <w:keepLines/>
      <w:spacing w:after="180"/>
      <w:jc w:val="left"/>
      <w:textAlignment w:val="auto"/>
    </w:pPr>
    <w:rPr>
      <w:rFonts w:ascii="Times New Roman" w:hAnsi="Times New Roman"/>
      <w:b/>
      <w:lang w:eastAsia="en-GB"/>
    </w:rPr>
  </w:style>
  <w:style w:type="character" w:customStyle="1" w:styleId="TFZchn">
    <w:name w:val="TF Zchn"/>
    <w:rsid w:val="00316081"/>
    <w:rPr>
      <w:rFonts w:ascii="Arial" w:hAnsi="Arial" w:cs="Arial" w:hint="default"/>
      <w:b/>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21532486">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71277020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03176126">
      <w:bodyDiv w:val="1"/>
      <w:marLeft w:val="0"/>
      <w:marRight w:val="0"/>
      <w:marTop w:val="0"/>
      <w:marBottom w:val="0"/>
      <w:divBdr>
        <w:top w:val="none" w:sz="0" w:space="0" w:color="auto"/>
        <w:left w:val="none" w:sz="0" w:space="0" w:color="auto"/>
        <w:bottom w:val="none" w:sz="0" w:space="0" w:color="auto"/>
        <w:right w:val="none" w:sz="0" w:space="0" w:color="auto"/>
      </w:divBdr>
    </w:div>
    <w:div w:id="183776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5NUHHDQN7SK2-1-182798</_dlc_DocId>
    <_dlc_DocIdUrl xmlns="08b2df90-05d3-4030-90d4-c9feeb4a1cd9">
      <Url>https://ericoll.internal.ericsson.com/sites/star/_layouts/DocIdRedir.aspx?ID=5NUHHDQN7SK2-1-182798</Url>
      <Description>5NUHHDQN7SK2-1-182798</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2.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3.xml><?xml version="1.0" encoding="utf-8"?>
<ds:datastoreItem xmlns:ds="http://schemas.openxmlformats.org/officeDocument/2006/customXml" ds:itemID="{A3DE9CDF-A3FB-4158-8710-2121026583C8}">
  <ds:schemaRefs>
    <ds:schemaRef ds:uri="http://purl.org/dc/terms/"/>
    <ds:schemaRef ds:uri="08b2df90-05d3-4030-90d4-c9feeb4a1cd9"/>
    <ds:schemaRef ds:uri="http://purl.org/dc/elements/1.1/"/>
    <ds:schemaRef ds:uri="http://purl.org/dc/dcmitype/"/>
    <ds:schemaRef ds:uri="http://schemas.microsoft.com/office/2006/documentManagement/types"/>
    <ds:schemaRef ds:uri="http://schemas.microsoft.com/office/infopath/2007/PartnerControls"/>
    <ds:schemaRef ds:uri="7789c8df-cd92-43c1-8a83-195dbc0f0a0a"/>
    <ds:schemaRef ds:uri="http://schemas.openxmlformats.org/package/2006/metadata/core-properties"/>
    <ds:schemaRef ds:uri="http://schemas.microsoft.com/sharepoint/v4"/>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3A45EBD-B69B-4295-ABEF-9A3F98593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6.xml><?xml version="1.0" encoding="utf-8"?>
<ds:datastoreItem xmlns:ds="http://schemas.openxmlformats.org/officeDocument/2006/customXml" ds:itemID="{AAC42023-6D22-4C9E-849D-FFFD12DE9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3</Pages>
  <Words>1388</Words>
  <Characters>7914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2</cp:revision>
  <cp:lastPrinted>2008-01-31T06:09:00Z</cp:lastPrinted>
  <dcterms:created xsi:type="dcterms:W3CDTF">2017-09-28T19:54:00Z</dcterms:created>
  <dcterms:modified xsi:type="dcterms:W3CDTF">2017-09-28T19:54:00Z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9f3dc592-3257-4d0d-af80-a4b68970c222</vt:lpwstr>
  </property>
</Properties>
</file>